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Times New Roman" w:hAnsi="Times New Roman" w:eastAsia="宋体" w:cs="Times New Roman"/>
        </w:rPr>
      </w:pPr>
    </w:p>
    <w:p>
      <w:pPr>
        <w:snapToGrid w:val="0"/>
        <w:spacing w:line="360" w:lineRule="auto"/>
        <w:rPr>
          <w:rFonts w:hint="eastAsia" w:ascii="Times New Roman" w:hAnsi="Times New Roman" w:eastAsia="宋体" w:cs="Times New Roman"/>
        </w:rPr>
      </w:pPr>
    </w:p>
    <w:p>
      <w:pPr>
        <w:widowControl/>
        <w:adjustRightInd w:val="0"/>
        <w:snapToGrid w:val="0"/>
        <w:spacing w:line="360" w:lineRule="auto"/>
        <w:jc w:val="center"/>
        <w:rPr>
          <w:rFonts w:ascii="Times New Roman" w:hAnsi="Times New Roman" w:eastAsia="宋体" w:cs="Times New Roman"/>
          <w:b/>
          <w:bCs/>
          <w:sz w:val="44"/>
          <w:szCs w:val="44"/>
        </w:rPr>
      </w:pPr>
      <w:bookmarkStart w:id="0" w:name="_Hlk50486467"/>
      <w:bookmarkStart w:id="1" w:name="_Hlk50486837"/>
      <w:r>
        <w:rPr>
          <w:rFonts w:ascii="Times New Roman" w:hAnsi="Times New Roman" w:eastAsia="宋体" w:cs="Times New Roman"/>
          <w:b/>
          <w:bCs/>
          <w:sz w:val="44"/>
          <w:szCs w:val="44"/>
        </w:rPr>
        <w:t>陕西龙门钢铁有限责任公司</w:t>
      </w:r>
    </w:p>
    <w:bookmarkEnd w:id="0"/>
    <w:p>
      <w:pPr>
        <w:widowControl/>
        <w:adjustRightInd w:val="0"/>
        <w:snapToGrid w:val="0"/>
        <w:spacing w:line="360" w:lineRule="auto"/>
        <w:jc w:val="center"/>
        <w:rPr>
          <w:rFonts w:ascii="Times New Roman" w:hAnsi="Times New Roman" w:eastAsia="宋体" w:cs="Times New Roman"/>
          <w:b/>
          <w:bCs/>
          <w:sz w:val="44"/>
          <w:szCs w:val="44"/>
        </w:rPr>
      </w:pPr>
      <w:r>
        <w:rPr>
          <w:rFonts w:hint="eastAsia" w:ascii="Times New Roman" w:hAnsi="Times New Roman" w:eastAsia="宋体" w:cs="Times New Roman"/>
          <w:b/>
          <w:bCs/>
          <w:sz w:val="44"/>
          <w:szCs w:val="44"/>
        </w:rPr>
        <w:t>高质量发展</w:t>
      </w:r>
      <w:r>
        <w:rPr>
          <w:rFonts w:ascii="Times New Roman" w:hAnsi="Times New Roman" w:eastAsia="宋体" w:cs="Times New Roman"/>
          <w:b/>
          <w:bCs/>
          <w:sz w:val="44"/>
          <w:szCs w:val="44"/>
        </w:rPr>
        <w:t>转炉系统改造升级项目</w:t>
      </w:r>
    </w:p>
    <w:bookmarkEnd w:id="1"/>
    <w:p>
      <w:pPr>
        <w:widowControl/>
        <w:adjustRightInd w:val="0"/>
        <w:snapToGrid w:val="0"/>
        <w:spacing w:line="360" w:lineRule="auto"/>
        <w:jc w:val="center"/>
        <w:rPr>
          <w:rFonts w:ascii="Times New Roman" w:hAnsi="Times New Roman" w:eastAsia="宋体" w:cs="Times New Roman"/>
          <w:b/>
          <w:bCs/>
          <w:sz w:val="44"/>
          <w:szCs w:val="44"/>
        </w:rPr>
      </w:pPr>
      <w:r>
        <w:rPr>
          <w:rFonts w:ascii="Times New Roman" w:hAnsi="Times New Roman" w:eastAsia="宋体" w:cs="Times New Roman"/>
          <w:b/>
          <w:sz w:val="44"/>
          <w:szCs w:val="44"/>
        </w:rPr>
        <w:t>环境影响评价公众参与说明</w:t>
      </w:r>
    </w:p>
    <w:p>
      <w:pPr>
        <w:widowControl/>
        <w:adjustRightInd w:val="0"/>
        <w:snapToGrid w:val="0"/>
        <w:jc w:val="center"/>
        <w:rPr>
          <w:rFonts w:ascii="Times New Roman" w:hAnsi="Times New Roman" w:eastAsia="宋体" w:cs="Times New Roman"/>
          <w:b/>
          <w:sz w:val="32"/>
          <w:szCs w:val="32"/>
        </w:rPr>
      </w:pPr>
      <w:r>
        <w:rPr>
          <w:rFonts w:ascii="Times New Roman" w:hAnsi="Times New Roman" w:eastAsia="宋体" w:cs="Times New Roman"/>
          <w:b/>
          <w:sz w:val="32"/>
          <w:szCs w:val="32"/>
        </w:rPr>
        <w:t xml:space="preserve"> </w:t>
      </w: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sz w:val="52"/>
          <w:szCs w:val="52"/>
        </w:rPr>
      </w:pPr>
    </w:p>
    <w:p>
      <w:pPr>
        <w:widowControl/>
        <w:adjustRightInd w:val="0"/>
        <w:snapToGrid w:val="0"/>
        <w:jc w:val="center"/>
        <w:rPr>
          <w:rFonts w:ascii="Times New Roman" w:hAnsi="Times New Roman" w:eastAsia="宋体" w:cs="Times New Roman"/>
          <w:b/>
          <w:bCs/>
          <w:sz w:val="44"/>
          <w:szCs w:val="44"/>
        </w:rPr>
      </w:pPr>
      <w:r>
        <w:rPr>
          <w:rFonts w:ascii="Times New Roman" w:hAnsi="Times New Roman" w:eastAsia="宋体" w:cs="Times New Roman"/>
          <w:b/>
          <w:bCs/>
          <w:sz w:val="44"/>
          <w:szCs w:val="44"/>
        </w:rPr>
        <w:t>陕西龙门钢铁有限责任公司</w:t>
      </w:r>
    </w:p>
    <w:p>
      <w:pPr>
        <w:widowControl/>
        <w:adjustRightInd w:val="0"/>
        <w:snapToGrid w:val="0"/>
        <w:jc w:val="center"/>
        <w:rPr>
          <w:rFonts w:ascii="Times New Roman" w:hAnsi="Times New Roman" w:eastAsia="宋体" w:cs="Times New Roman"/>
          <w:b/>
          <w:sz w:val="44"/>
          <w:szCs w:val="44"/>
        </w:rPr>
      </w:pPr>
      <w:r>
        <w:rPr>
          <w:rFonts w:ascii="Times New Roman" w:hAnsi="Times New Roman" w:eastAsia="宋体" w:cs="Times New Roman"/>
          <w:b/>
          <w:sz w:val="44"/>
          <w:szCs w:val="44"/>
        </w:rPr>
        <w:t>二〇二〇年</w:t>
      </w:r>
      <w:r>
        <w:rPr>
          <w:rFonts w:hint="eastAsia" w:ascii="Times New Roman" w:hAnsi="Times New Roman" w:eastAsia="宋体" w:cs="Times New Roman"/>
          <w:b/>
          <w:sz w:val="44"/>
          <w:szCs w:val="44"/>
        </w:rPr>
        <w:t>九</w:t>
      </w:r>
      <w:r>
        <w:rPr>
          <w:rFonts w:ascii="Times New Roman" w:hAnsi="Times New Roman" w:eastAsia="宋体" w:cs="Times New Roman"/>
          <w:b/>
          <w:sz w:val="44"/>
          <w:szCs w:val="44"/>
        </w:rPr>
        <w:t>月</w:t>
      </w:r>
    </w:p>
    <w:p>
      <w:pPr>
        <w:widowControl/>
        <w:adjustRightInd w:val="0"/>
        <w:snapToGrid w:val="0"/>
        <w:spacing w:line="360" w:lineRule="auto"/>
        <w:jc w:val="center"/>
        <w:rPr>
          <w:rFonts w:ascii="Times New Roman" w:hAnsi="Times New Roman" w:eastAsia="宋体" w:cs="Times New Roman"/>
          <w:b/>
          <w:sz w:val="44"/>
          <w:szCs w:val="44"/>
        </w:rPr>
        <w:sectPr>
          <w:pgSz w:w="11906" w:h="16838"/>
          <w:pgMar w:top="1440" w:right="1800" w:bottom="1440" w:left="1800" w:header="851" w:footer="992" w:gutter="0"/>
          <w:cols w:space="425" w:num="1"/>
          <w:docGrid w:type="lines" w:linePitch="312" w:charSpace="0"/>
        </w:sectPr>
      </w:pPr>
    </w:p>
    <w:p>
      <w:pPr>
        <w:snapToGrid w:val="0"/>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t>1 概述</w:t>
      </w:r>
    </w:p>
    <w:p>
      <w:pPr>
        <w:snapToGrid w:val="0"/>
        <w:spacing w:line="360" w:lineRule="auto"/>
        <w:ind w:firstLine="480" w:firstLineChars="200"/>
        <w:rPr>
          <w:rFonts w:ascii="Times New Roman" w:hAnsi="Times New Roman" w:eastAsia="宋体" w:cs="Times New Roman"/>
          <w:b/>
          <w:bCs/>
          <w:sz w:val="24"/>
          <w:lang w:bidi="ar-BH"/>
        </w:rPr>
      </w:pPr>
      <w:r>
        <w:rPr>
          <w:rFonts w:hint="eastAsia" w:ascii="Times New Roman" w:hAnsi="Times New Roman" w:eastAsia="宋体" w:cs="Times New Roman"/>
          <w:sz w:val="24"/>
          <w:lang w:bidi="ar-BH"/>
        </w:rPr>
        <w:t>我公司在</w:t>
      </w:r>
      <w:r>
        <w:rPr>
          <w:rFonts w:ascii="Times New Roman" w:hAnsi="Times New Roman" w:eastAsia="宋体" w:cs="Times New Roman"/>
          <w:sz w:val="24"/>
          <w:lang w:bidi="ar-BH"/>
        </w:rPr>
        <w:t>韩城市龙门镇陕西</w:t>
      </w:r>
      <w:r>
        <w:rPr>
          <w:rFonts w:hint="eastAsia" w:ascii="Times New Roman" w:hAnsi="Times New Roman" w:eastAsia="宋体" w:cs="Times New Roman"/>
          <w:sz w:val="24"/>
          <w:lang w:bidi="ar-BH"/>
        </w:rPr>
        <w:t>龙门</w:t>
      </w:r>
      <w:r>
        <w:rPr>
          <w:rFonts w:ascii="Times New Roman" w:hAnsi="Times New Roman" w:eastAsia="宋体" w:cs="Times New Roman"/>
          <w:sz w:val="24"/>
          <w:lang w:bidi="ar-BH"/>
        </w:rPr>
        <w:t>钢铁有限</w:t>
      </w:r>
      <w:r>
        <w:rPr>
          <w:rFonts w:hint="eastAsia" w:ascii="Times New Roman" w:hAnsi="Times New Roman" w:eastAsia="宋体" w:cs="Times New Roman"/>
          <w:sz w:val="24"/>
          <w:lang w:bidi="ar-BH"/>
        </w:rPr>
        <w:t>责任</w:t>
      </w:r>
      <w:r>
        <w:rPr>
          <w:rFonts w:ascii="Times New Roman" w:hAnsi="Times New Roman" w:eastAsia="宋体" w:cs="Times New Roman"/>
          <w:sz w:val="24"/>
          <w:lang w:bidi="ar-BH"/>
        </w:rPr>
        <w:t>公司现有厂区内，拟将</w:t>
      </w:r>
      <w:r>
        <w:rPr>
          <w:rFonts w:hint="eastAsia" w:ascii="Times New Roman" w:hAnsi="Times New Roman" w:eastAsia="宋体" w:cs="Times New Roman"/>
          <w:sz w:val="24"/>
          <w:lang w:bidi="ar-BH"/>
        </w:rPr>
        <w:t>现有</w:t>
      </w:r>
      <w:r>
        <w:rPr>
          <w:rFonts w:ascii="Times New Roman" w:hAnsi="Times New Roman" w:eastAsia="宋体" w:cs="Times New Roman"/>
          <w:sz w:val="24"/>
          <w:lang w:bidi="ar-BH"/>
        </w:rPr>
        <w:t>4×60t转炉</w:t>
      </w:r>
      <w:r>
        <w:rPr>
          <w:rFonts w:hint="eastAsia" w:ascii="Times New Roman" w:hAnsi="Times New Roman" w:eastAsia="宋体" w:cs="Times New Roman"/>
          <w:sz w:val="24"/>
          <w:lang w:bidi="ar-BH"/>
        </w:rPr>
        <w:t>产能置换</w:t>
      </w:r>
      <w:r>
        <w:rPr>
          <w:rFonts w:ascii="Times New Roman" w:hAnsi="Times New Roman" w:eastAsia="宋体" w:cs="Times New Roman"/>
          <w:sz w:val="24"/>
          <w:lang w:bidi="ar-BH"/>
        </w:rPr>
        <w:t>为2×100t转炉和1×94t合金转炉</w:t>
      </w:r>
      <w:r>
        <w:rPr>
          <w:rFonts w:hint="eastAsia" w:ascii="Times New Roman" w:hAnsi="Times New Roman" w:eastAsia="宋体" w:cs="Times New Roman"/>
          <w:sz w:val="24"/>
          <w:lang w:bidi="ar-BH"/>
        </w:rPr>
        <w:t>。</w:t>
      </w:r>
      <w:r>
        <w:rPr>
          <w:rFonts w:ascii="Times New Roman" w:hAnsi="Times New Roman" w:eastAsia="宋体" w:cs="Times New Roman"/>
          <w:sz w:val="24"/>
          <w:lang w:bidi="ar-BH"/>
        </w:rPr>
        <w:t>新建炼钢连铸车间：2套KR铁水脱硫装置、2座100t转炉、2座LF钢包精炼炉</w:t>
      </w:r>
      <w:r>
        <w:rPr>
          <w:rFonts w:hint="eastAsia" w:ascii="Times New Roman" w:hAnsi="Times New Roman" w:eastAsia="宋体" w:cs="Times New Roman"/>
          <w:sz w:val="24"/>
          <w:lang w:bidi="ar-BH"/>
        </w:rPr>
        <w:t>、2台板坯连铸机、1台矩形坯连铸机、2台转炉余热锅炉及配套公辅设施。建设规模为年产230×104t连铸钢坯。现有新区炼钢连铸车间扩建：1套KR铁水脱硫装置、1座94t合金转炉、1座LF钢包精炼炉、1座VD真空精炼炉、1台方坯连铸机、1台矩形坯连铸机、1台转炉余热锅炉及配套公辅</w:t>
      </w:r>
      <w:r>
        <w:rPr>
          <w:rFonts w:ascii="Times New Roman" w:hAnsi="Times New Roman" w:eastAsia="宋体" w:cs="Times New Roman"/>
          <w:sz w:val="24"/>
          <w:lang w:bidi="ar-BH"/>
        </w:rPr>
        <w:t>设施。</w:t>
      </w:r>
      <w:r>
        <w:rPr>
          <w:rFonts w:hint="eastAsia" w:ascii="Times New Roman" w:hAnsi="Times New Roman" w:eastAsia="宋体" w:cs="Times New Roman"/>
          <w:sz w:val="24"/>
          <w:lang w:bidi="ar-BH"/>
        </w:rPr>
        <w:t>项目建成后年产109×10</w:t>
      </w:r>
      <w:r>
        <w:rPr>
          <w:rFonts w:hint="eastAsia" w:ascii="Times New Roman" w:hAnsi="Times New Roman" w:eastAsia="宋体" w:cs="Times New Roman"/>
          <w:sz w:val="24"/>
          <w:vertAlign w:val="superscript"/>
          <w:lang w:bidi="ar-BH"/>
        </w:rPr>
        <w:t>4</w:t>
      </w:r>
      <w:r>
        <w:rPr>
          <w:rFonts w:hint="eastAsia" w:ascii="Times New Roman" w:hAnsi="Times New Roman" w:eastAsia="宋体" w:cs="Times New Roman"/>
          <w:sz w:val="24"/>
          <w:lang w:bidi="ar-BH"/>
        </w:rPr>
        <w:t>t连铸钢坯</w:t>
      </w:r>
      <w:r>
        <w:rPr>
          <w:rFonts w:ascii="Times New Roman" w:hAnsi="Times New Roman" w:eastAsia="宋体" w:cs="Times New Roman"/>
          <w:sz w:val="24"/>
          <w:lang w:bidi="ar-BH"/>
        </w:rPr>
        <w:t>。</w:t>
      </w:r>
      <w:r>
        <w:rPr>
          <w:rFonts w:ascii="Times New Roman" w:hAnsi="Times New Roman" w:eastAsia="宋体" w:cs="Times New Roman"/>
          <w:sz w:val="24"/>
          <w:szCs w:val="24"/>
        </w:rPr>
        <w:t>目前《</w:t>
      </w:r>
      <w:bookmarkStart w:id="2" w:name="_Hlk50487596"/>
      <w:r>
        <w:rPr>
          <w:rFonts w:ascii="Times New Roman" w:hAnsi="Times New Roman" w:eastAsia="宋体" w:cs="Times New Roman"/>
          <w:b/>
          <w:bCs/>
          <w:sz w:val="24"/>
          <w:lang w:bidi="ar-BH"/>
        </w:rPr>
        <w:t>陕西龙门钢铁有限责任公司</w:t>
      </w:r>
      <w:r>
        <w:rPr>
          <w:rFonts w:hint="eastAsia" w:ascii="Times New Roman" w:hAnsi="Times New Roman" w:eastAsia="宋体" w:cs="Times New Roman"/>
          <w:b/>
          <w:bCs/>
          <w:sz w:val="24"/>
          <w:lang w:bidi="ar-BH"/>
        </w:rPr>
        <w:t>高质量发展</w:t>
      </w:r>
      <w:r>
        <w:rPr>
          <w:rFonts w:ascii="Times New Roman" w:hAnsi="Times New Roman" w:eastAsia="宋体" w:cs="Times New Roman"/>
          <w:b/>
          <w:bCs/>
          <w:sz w:val="24"/>
          <w:lang w:bidi="ar-BH"/>
        </w:rPr>
        <w:t>转炉系统改造升级项目</w:t>
      </w:r>
      <w:r>
        <w:rPr>
          <w:rFonts w:ascii="Times New Roman" w:hAnsi="Times New Roman" w:eastAsia="宋体" w:cs="Times New Roman"/>
          <w:sz w:val="24"/>
          <w:lang w:bidi="ar-BH"/>
        </w:rPr>
        <w:t>环境影响报告书</w:t>
      </w:r>
      <w:bookmarkEnd w:id="2"/>
      <w:r>
        <w:rPr>
          <w:rFonts w:ascii="Times New Roman" w:hAnsi="Times New Roman" w:eastAsia="宋体" w:cs="Times New Roman"/>
          <w:sz w:val="24"/>
          <w:szCs w:val="24"/>
        </w:rPr>
        <w:t>》（以下简称报告书）已编制完成，现将环境影响评价公众参与工作说明如下：</w:t>
      </w:r>
    </w:p>
    <w:p>
      <w:pPr>
        <w:snapToGrid w:val="0"/>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t>2 首次环境影响评价信息公开情况</w:t>
      </w:r>
    </w:p>
    <w:p>
      <w:pPr>
        <w:widowControl/>
        <w:shd w:val="clear" w:color="auto" w:fill="FFFFFF"/>
        <w:snapToGrid w:val="0"/>
        <w:spacing w:line="360" w:lineRule="auto"/>
        <w:jc w:val="left"/>
        <w:rPr>
          <w:rFonts w:ascii="Times New Roman" w:hAnsi="Times New Roman" w:eastAsia="宋体" w:cs="Times New Roman"/>
          <w:color w:val="000000"/>
          <w:kern w:val="0"/>
          <w:sz w:val="24"/>
          <w:szCs w:val="24"/>
          <w:lang w:val="en"/>
        </w:rPr>
      </w:pPr>
      <w:bookmarkStart w:id="3" w:name="_Hlk19798653"/>
      <w:r>
        <w:rPr>
          <w:rFonts w:ascii="Times New Roman" w:hAnsi="Times New Roman" w:eastAsia="宋体" w:cs="Times New Roman"/>
          <w:b/>
          <w:bCs/>
          <w:color w:val="000000"/>
          <w:kern w:val="0"/>
          <w:sz w:val="24"/>
          <w:szCs w:val="24"/>
          <w:lang w:val="en"/>
        </w:rPr>
        <w:t xml:space="preserve">2.1 公开内容及日期 </w:t>
      </w:r>
    </w:p>
    <w:p>
      <w:pPr>
        <w:snapToGrid w:val="0"/>
        <w:spacing w:line="360" w:lineRule="auto"/>
        <w:ind w:firstLine="480" w:firstLineChars="200"/>
        <w:rPr>
          <w:rFonts w:ascii="Times New Roman" w:hAnsi="Times New Roman" w:eastAsia="宋体" w:cs="Times New Roman"/>
          <w:b/>
          <w:bCs/>
          <w:sz w:val="24"/>
          <w:szCs w:val="24"/>
        </w:rPr>
      </w:pPr>
      <w:r>
        <w:rPr>
          <w:rFonts w:ascii="Times New Roman" w:hAnsi="Times New Roman" w:eastAsia="宋体" w:cs="Times New Roman"/>
          <w:sz w:val="24"/>
          <w:szCs w:val="24"/>
        </w:rPr>
        <w:t>我公司于2020年3月12日委托中圣环境科技有限公司承担陕西龙门钢铁有限责任公司</w:t>
      </w:r>
      <w:r>
        <w:rPr>
          <w:rFonts w:hint="eastAsia" w:ascii="Times New Roman" w:hAnsi="Times New Roman" w:eastAsia="宋体" w:cs="Times New Roman"/>
          <w:sz w:val="24"/>
          <w:szCs w:val="24"/>
        </w:rPr>
        <w:t>高质量发展</w:t>
      </w:r>
      <w:r>
        <w:rPr>
          <w:rFonts w:ascii="Times New Roman" w:hAnsi="Times New Roman" w:eastAsia="宋体" w:cs="Times New Roman"/>
          <w:sz w:val="24"/>
          <w:szCs w:val="24"/>
        </w:rPr>
        <w:t>转炉系统改造升级项目环境影响报告书的编制工作。在委托环评后的7个工作日内，即</w:t>
      </w:r>
      <w:r>
        <w:rPr>
          <w:rFonts w:hint="eastAsia" w:ascii="Times New Roman" w:hAnsi="Times New Roman" w:eastAsia="宋体" w:cs="Times New Roman"/>
          <w:sz w:val="24"/>
          <w:szCs w:val="24"/>
          <w:lang w:val="en-US" w:eastAsia="zh-CN"/>
        </w:rPr>
        <w:t>2020</w:t>
      </w:r>
      <w:r>
        <w:rPr>
          <w:rFonts w:ascii="Times New Roman" w:hAnsi="Times New Roman" w:eastAsia="宋体" w:cs="Times New Roman"/>
          <w:sz w:val="24"/>
          <w:szCs w:val="24"/>
        </w:rPr>
        <w:t>年3月18日进行</w:t>
      </w:r>
      <w:r>
        <w:rPr>
          <w:rFonts w:ascii="Times New Roman" w:hAnsi="Times New Roman" w:eastAsia="宋体" w:cs="Times New Roman"/>
          <w:sz w:val="24"/>
          <w:szCs w:val="24"/>
        </w:rPr>
        <w:t>了项目首次环境影响评价信息公开，公示内容为拟建工程基本情况、环评单位和建设单位的联系方式、环评公工作的程序和工作内容、提交公众意见表的方式和途径等</w:t>
      </w:r>
      <w:bookmarkStart w:id="5" w:name="_GoBack"/>
      <w:bookmarkEnd w:id="5"/>
      <w:r>
        <w:rPr>
          <w:rFonts w:ascii="Times New Roman" w:hAnsi="Times New Roman" w:eastAsia="宋体" w:cs="Times New Roman"/>
          <w:sz w:val="24"/>
          <w:szCs w:val="24"/>
        </w:rPr>
        <w:t>。</w:t>
      </w:r>
    </w:p>
    <w:p>
      <w:pPr>
        <w:widowControl/>
        <w:shd w:val="clear" w:color="auto" w:fill="FFFFFF"/>
        <w:snapToGrid w:val="0"/>
        <w:spacing w:line="360" w:lineRule="auto"/>
        <w:jc w:val="left"/>
        <w:rPr>
          <w:rFonts w:ascii="Times New Roman" w:hAnsi="Times New Roman" w:eastAsia="宋体" w:cs="Times New Roman"/>
          <w:color w:val="000000"/>
          <w:kern w:val="0"/>
          <w:sz w:val="24"/>
          <w:szCs w:val="24"/>
          <w:lang w:val="en"/>
        </w:rPr>
      </w:pPr>
      <w:r>
        <w:rPr>
          <w:rFonts w:ascii="Times New Roman" w:hAnsi="Times New Roman" w:eastAsia="宋体" w:cs="Times New Roman"/>
          <w:b/>
          <w:bCs/>
          <w:color w:val="000000"/>
          <w:kern w:val="0"/>
          <w:sz w:val="24"/>
          <w:szCs w:val="24"/>
          <w:lang w:val="en"/>
        </w:rPr>
        <w:t xml:space="preserve">2.2 公开方式 </w:t>
      </w:r>
    </w:p>
    <w:p>
      <w:pPr>
        <w:widowControl/>
        <w:shd w:val="clear" w:color="auto" w:fill="FFFFFF"/>
        <w:snapToGrid w:val="0"/>
        <w:spacing w:line="360" w:lineRule="auto"/>
        <w:jc w:val="left"/>
        <w:rPr>
          <w:rFonts w:ascii="Times New Roman" w:hAnsi="Times New Roman" w:eastAsia="宋体" w:cs="Times New Roman"/>
          <w:b/>
          <w:bCs/>
          <w:color w:val="000000"/>
          <w:kern w:val="0"/>
          <w:sz w:val="24"/>
          <w:szCs w:val="24"/>
          <w:lang w:val="en"/>
        </w:rPr>
      </w:pPr>
      <w:r>
        <w:rPr>
          <w:rFonts w:ascii="Times New Roman" w:hAnsi="Times New Roman" w:eastAsia="宋体" w:cs="Times New Roman"/>
          <w:b/>
          <w:bCs/>
          <w:color w:val="000000"/>
          <w:kern w:val="0"/>
          <w:sz w:val="24"/>
          <w:szCs w:val="24"/>
          <w:lang w:val="en"/>
        </w:rPr>
        <w:t xml:space="preserve">2.2.1 网络 </w:t>
      </w:r>
    </w:p>
    <w:p>
      <w:pPr>
        <w:widowControl/>
        <w:shd w:val="clear" w:color="auto" w:fill="FFFFFF"/>
        <w:snapToGrid w:val="0"/>
        <w:spacing w:line="360" w:lineRule="auto"/>
        <w:jc w:val="left"/>
        <w:rPr>
          <w:rFonts w:ascii="Times New Roman" w:hAnsi="Times New Roman" w:eastAsia="宋体" w:cs="Times New Roman"/>
          <w:sz w:val="24"/>
          <w:szCs w:val="24"/>
        </w:rPr>
      </w:pPr>
      <w:r>
        <w:rPr>
          <w:rFonts w:ascii="Times New Roman" w:hAnsi="Times New Roman" w:eastAsia="宋体" w:cs="Times New Roman"/>
          <w:sz w:val="24"/>
          <w:szCs w:val="24"/>
        </w:rPr>
        <w:t>我公司在</w:t>
      </w:r>
      <w:r>
        <w:rPr>
          <w:rFonts w:hint="eastAsia" w:ascii="Times New Roman" w:hAnsi="Times New Roman" w:eastAsia="宋体" w:cs="Times New Roman"/>
          <w:sz w:val="24"/>
          <w:szCs w:val="24"/>
        </w:rPr>
        <w:t>企业</w:t>
      </w:r>
      <w:r>
        <w:rPr>
          <w:rFonts w:ascii="Times New Roman" w:hAnsi="Times New Roman" w:eastAsia="宋体" w:cs="Times New Roman"/>
          <w:sz w:val="24"/>
          <w:szCs w:val="24"/>
        </w:rPr>
        <w:t>网站对项目进行了公示，公示期为2020年3月18日～3月31日，符合办法第</w:t>
      </w:r>
      <w:r>
        <w:rPr>
          <w:rFonts w:hint="eastAsia" w:ascii="Times New Roman" w:hAnsi="Times New Roman" w:eastAsia="宋体" w:cs="Times New Roman"/>
          <w:sz w:val="24"/>
          <w:szCs w:val="24"/>
        </w:rPr>
        <w:t>九</w:t>
      </w:r>
      <w:r>
        <w:rPr>
          <w:rFonts w:ascii="Times New Roman" w:hAnsi="Times New Roman" w:eastAsia="宋体" w:cs="Times New Roman"/>
          <w:sz w:val="24"/>
          <w:szCs w:val="24"/>
        </w:rPr>
        <w:t>条规定，网址：http://www.lm-steel.com/info/2014011517/201807311453202491/2020030，截图如下。</w:t>
      </w:r>
    </w:p>
    <w:p>
      <w:pPr>
        <w:widowControl/>
        <w:shd w:val="clear" w:color="auto" w:fill="FFFFFF"/>
        <w:snapToGrid w:val="0"/>
        <w:spacing w:line="360" w:lineRule="auto"/>
        <w:jc w:val="left"/>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4310" cy="7174230"/>
            <wp:effectExtent l="0" t="0" r="2540" b="7620"/>
            <wp:docPr id="2" name="图片 2"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手机屏幕截图&#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7174230"/>
                    </a:xfrm>
                    <a:prstGeom prst="rect">
                      <a:avLst/>
                    </a:prstGeom>
                  </pic:spPr>
                </pic:pic>
              </a:graphicData>
            </a:graphic>
          </wp:inline>
        </w:drawing>
      </w:r>
    </w:p>
    <w:p>
      <w:pPr>
        <w:widowControl/>
        <w:shd w:val="clear" w:color="auto" w:fill="FFFFFF"/>
        <w:snapToGrid w:val="0"/>
        <w:spacing w:line="360" w:lineRule="auto"/>
        <w:jc w:val="left"/>
        <w:rPr>
          <w:rFonts w:ascii="Times New Roman" w:hAnsi="Times New Roman" w:eastAsia="宋体" w:cs="Times New Roman"/>
          <w:color w:val="000000"/>
          <w:kern w:val="0"/>
          <w:sz w:val="24"/>
          <w:szCs w:val="24"/>
          <w:lang w:val="en"/>
        </w:rPr>
      </w:pPr>
      <w:r>
        <w:rPr>
          <w:rFonts w:ascii="Times New Roman" w:hAnsi="Times New Roman" w:eastAsia="宋体" w:cs="Times New Roman"/>
          <w:b/>
          <w:bCs/>
          <w:color w:val="000000"/>
          <w:kern w:val="0"/>
          <w:sz w:val="24"/>
          <w:szCs w:val="24"/>
          <w:lang w:val="en"/>
        </w:rPr>
        <w:t xml:space="preserve">2.2.2其他 </w:t>
      </w:r>
    </w:p>
    <w:p>
      <w:pPr>
        <w:snapToGrid w:val="0"/>
        <w:spacing w:line="360" w:lineRule="auto"/>
        <w:ind w:firstLine="720" w:firstLineChars="300"/>
        <w:rPr>
          <w:rFonts w:ascii="Times New Roman" w:hAnsi="Times New Roman" w:eastAsia="宋体" w:cs="Times New Roman"/>
          <w:sz w:val="24"/>
          <w:szCs w:val="24"/>
        </w:rPr>
      </w:pPr>
      <w:r>
        <w:rPr>
          <w:rFonts w:hint="eastAsia" w:ascii="Times New Roman" w:hAnsi="Times New Roman" w:eastAsia="宋体" w:cs="Times New Roman"/>
          <w:bCs/>
          <w:sz w:val="24"/>
          <w:szCs w:val="24"/>
        </w:rPr>
        <w:t>无</w:t>
      </w:r>
    </w:p>
    <w:p>
      <w:pPr>
        <w:widowControl/>
        <w:shd w:val="clear" w:color="auto" w:fill="FFFFFF"/>
        <w:snapToGrid w:val="0"/>
        <w:spacing w:line="360" w:lineRule="auto"/>
        <w:jc w:val="left"/>
        <w:rPr>
          <w:rFonts w:ascii="Times New Roman" w:hAnsi="Times New Roman" w:eastAsia="宋体" w:cs="Times New Roman"/>
          <w:b/>
          <w:bCs/>
          <w:color w:val="000000"/>
          <w:kern w:val="0"/>
          <w:sz w:val="24"/>
          <w:szCs w:val="24"/>
          <w:lang w:val="en"/>
        </w:rPr>
      </w:pPr>
      <w:r>
        <w:rPr>
          <w:rFonts w:ascii="Times New Roman" w:hAnsi="Times New Roman" w:eastAsia="宋体" w:cs="Times New Roman"/>
          <w:b/>
          <w:bCs/>
          <w:color w:val="000000"/>
          <w:kern w:val="0"/>
          <w:sz w:val="24"/>
          <w:szCs w:val="24"/>
          <w:lang w:val="en"/>
        </w:rPr>
        <w:t xml:space="preserve">2.3 公众意见情况 </w:t>
      </w:r>
    </w:p>
    <w:p>
      <w:pPr>
        <w:widowControl/>
        <w:shd w:val="clear" w:color="auto" w:fill="FFFFFF"/>
        <w:snapToGrid w:val="0"/>
        <w:spacing w:line="360" w:lineRule="auto"/>
        <w:jc w:val="left"/>
        <w:rPr>
          <w:rFonts w:ascii="Times New Roman" w:hAnsi="Times New Roman" w:eastAsia="宋体" w:cs="Times New Roman"/>
          <w:color w:val="000000"/>
          <w:kern w:val="0"/>
          <w:sz w:val="24"/>
          <w:szCs w:val="24"/>
          <w:lang w:val="en"/>
        </w:rPr>
      </w:pPr>
      <w:r>
        <w:rPr>
          <w:rFonts w:ascii="Times New Roman" w:hAnsi="Times New Roman" w:eastAsia="宋体" w:cs="Times New Roman"/>
          <w:color w:val="000000"/>
          <w:kern w:val="0"/>
          <w:sz w:val="24"/>
          <w:szCs w:val="24"/>
          <w:lang w:val="en"/>
        </w:rPr>
        <w:t>　　无。</w:t>
      </w:r>
    </w:p>
    <w:bookmarkEnd w:id="3"/>
    <w:p>
      <w:pPr>
        <w:snapToGrid w:val="0"/>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t>3 征求意见稿公示情况</w:t>
      </w:r>
    </w:p>
    <w:p>
      <w:pPr>
        <w:widowControl/>
        <w:shd w:val="clear" w:color="auto" w:fill="FFFFFF"/>
        <w:snapToGrid w:val="0"/>
        <w:spacing w:line="360" w:lineRule="auto"/>
        <w:jc w:val="left"/>
        <w:rPr>
          <w:rFonts w:ascii="Times New Roman" w:hAnsi="Times New Roman" w:eastAsia="宋体" w:cs="Times New Roman"/>
          <w:b/>
          <w:bCs/>
          <w:color w:val="000000"/>
          <w:kern w:val="0"/>
          <w:sz w:val="24"/>
          <w:szCs w:val="24"/>
          <w:lang w:val="en"/>
        </w:rPr>
      </w:pPr>
      <w:r>
        <w:rPr>
          <w:rFonts w:ascii="Times New Roman" w:hAnsi="Times New Roman" w:eastAsia="宋体" w:cs="Times New Roman"/>
          <w:b/>
          <w:bCs/>
          <w:color w:val="000000"/>
          <w:kern w:val="0"/>
          <w:sz w:val="24"/>
          <w:szCs w:val="24"/>
          <w:lang w:val="en"/>
        </w:rPr>
        <w:t>3.1 公示内容及时限</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报告书征求意见稿形成后，于2020年8月4日～8月17日起先后通过</w:t>
      </w:r>
      <w:r>
        <w:rPr>
          <w:rFonts w:hint="eastAsia" w:ascii="Times New Roman" w:hAnsi="Times New Roman" w:eastAsia="宋体" w:cs="Times New Roman"/>
          <w:sz w:val="24"/>
          <w:szCs w:val="24"/>
        </w:rPr>
        <w:t>网络公示</w:t>
      </w:r>
      <w:r>
        <w:rPr>
          <w:rFonts w:ascii="Times New Roman" w:hAnsi="Times New Roman" w:eastAsia="宋体" w:cs="Times New Roman"/>
          <w:sz w:val="24"/>
          <w:szCs w:val="24"/>
        </w:rPr>
        <w:t>、</w:t>
      </w:r>
      <w:r>
        <w:rPr>
          <w:rFonts w:hint="eastAsia" w:ascii="Times New Roman" w:hAnsi="Times New Roman" w:eastAsia="宋体" w:cs="Times New Roman"/>
          <w:sz w:val="24"/>
          <w:szCs w:val="24"/>
        </w:rPr>
        <w:t>三秦在都市</w:t>
      </w:r>
      <w:r>
        <w:rPr>
          <w:rFonts w:ascii="Times New Roman" w:hAnsi="Times New Roman" w:eastAsia="宋体" w:cs="Times New Roman"/>
          <w:sz w:val="24"/>
          <w:szCs w:val="24"/>
        </w:rPr>
        <w:t>报公示等方式开展了环境影响公众参与工作，符合办法第十、十一条及三十一条之规定。</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3.2 公示方式</w:t>
      </w:r>
    </w:p>
    <w:p>
      <w:pPr>
        <w:snapToGrid w:val="0"/>
        <w:spacing w:line="360" w:lineRule="auto"/>
        <w:rPr>
          <w:rStyle w:val="14"/>
          <w:rFonts w:ascii="Times New Roman" w:hAnsi="Times New Roman" w:eastAsia="宋体" w:cs="Times New Roman"/>
        </w:rPr>
      </w:pPr>
      <w:r>
        <w:rPr>
          <w:rFonts w:ascii="Times New Roman" w:hAnsi="Times New Roman" w:eastAsia="宋体" w:cs="Times New Roman"/>
          <w:b/>
          <w:sz w:val="24"/>
          <w:szCs w:val="24"/>
        </w:rPr>
        <w:t>3.2.1 网络</w:t>
      </w:r>
    </w:p>
    <w:p>
      <w:pPr>
        <w:snapToGrid w:val="0"/>
        <w:spacing w:line="360" w:lineRule="auto"/>
        <w:ind w:firstLine="480" w:firstLineChars="200"/>
        <w:rPr>
          <w:rFonts w:ascii="Times New Roman" w:hAnsi="Times New Roman" w:eastAsia="宋体" w:cs="Times New Roman"/>
          <w:sz w:val="24"/>
          <w:szCs w:val="24"/>
        </w:rPr>
      </w:pPr>
      <w:bookmarkStart w:id="4" w:name="_Hlk50487062"/>
      <w:r>
        <w:rPr>
          <w:rFonts w:ascii="Times New Roman" w:hAnsi="Times New Roman" w:eastAsia="宋体" w:cs="Times New Roman"/>
          <w:sz w:val="24"/>
          <w:szCs w:val="24"/>
        </w:rPr>
        <w:t>我公司在</w:t>
      </w:r>
      <w:r>
        <w:rPr>
          <w:rFonts w:hint="eastAsia" w:ascii="Times New Roman" w:hAnsi="Times New Roman" w:eastAsia="宋体" w:cs="Times New Roman"/>
          <w:sz w:val="24"/>
          <w:szCs w:val="24"/>
        </w:rPr>
        <w:t>企业</w:t>
      </w:r>
      <w:r>
        <w:rPr>
          <w:rFonts w:ascii="Times New Roman" w:hAnsi="Times New Roman" w:eastAsia="宋体" w:cs="Times New Roman"/>
          <w:sz w:val="24"/>
          <w:szCs w:val="24"/>
        </w:rPr>
        <w:t>网站对项目进行了公示，公示期为2020年8月4日～8月17日，符合办法第十一条规定，网址：</w:t>
      </w:r>
      <w:r>
        <w:rPr>
          <w:rFonts w:ascii="Times New Roman" w:hAnsi="Times New Roman" w:eastAsia="宋体" w:cs="Times New Roman"/>
        </w:rPr>
        <w:t>http://www.lm-steel.com/info/2014011517/201807311453202491/202008031952238935.shtml</w:t>
      </w:r>
      <w:r>
        <w:rPr>
          <w:rFonts w:ascii="Times New Roman" w:hAnsi="Times New Roman" w:eastAsia="宋体" w:cs="Times New Roman"/>
          <w:sz w:val="24"/>
          <w:szCs w:val="24"/>
        </w:rPr>
        <w:t>，截图如下</w:t>
      </w:r>
      <w:bookmarkEnd w:id="4"/>
      <w:r>
        <w:rPr>
          <w:rFonts w:ascii="Times New Roman" w:hAnsi="Times New Roman" w:eastAsia="宋体" w:cs="Times New Roman"/>
          <w:sz w:val="24"/>
          <w:szCs w:val="24"/>
        </w:rPr>
        <w:t>：</w:t>
      </w:r>
    </w:p>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6957695"/>
            <wp:effectExtent l="0" t="0" r="2540" b="0"/>
            <wp:docPr id="3" name="图片 3"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手机屏幕截图&#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6957695"/>
                    </a:xfrm>
                    <a:prstGeom prst="rect">
                      <a:avLst/>
                    </a:prstGeom>
                  </pic:spPr>
                </pic:pic>
              </a:graphicData>
            </a:graphic>
          </wp:inline>
        </w:drawing>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3.2.2 报纸</w:t>
      </w:r>
    </w:p>
    <w:p>
      <w:pPr>
        <w:snapToGrid w:val="0"/>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t>三秦都市</w:t>
      </w:r>
      <w:r>
        <w:rPr>
          <w:rFonts w:ascii="Times New Roman" w:hAnsi="Times New Roman" w:eastAsia="宋体" w:cs="Times New Roman"/>
          <w:sz w:val="24"/>
          <w:szCs w:val="24"/>
        </w:rPr>
        <w:t>报属于项目所在地公开发行的规模最大的综合性报纸，符合办法第十一条规定，报纸公示于2020年8月6日、2020年8月12日两次随报发布。报纸照片如下：</w:t>
      </w:r>
    </w:p>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drawing>
          <wp:inline distT="0" distB="0" distL="0" distR="0">
            <wp:extent cx="5274310" cy="3676015"/>
            <wp:effectExtent l="0" t="0" r="2540" b="635"/>
            <wp:docPr id="4" name="图片 4" descr="报纸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报纸上的文字&#10;&#10;描述已自动生成"/>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676015"/>
                    </a:xfrm>
                    <a:prstGeom prst="rect">
                      <a:avLst/>
                    </a:prstGeom>
                  </pic:spPr>
                </pic:pic>
              </a:graphicData>
            </a:graphic>
          </wp:inline>
        </w:drawing>
      </w:r>
    </w:p>
    <w:p>
      <w:pPr>
        <w:snapToGrid w:val="0"/>
        <w:spacing w:line="360" w:lineRule="auto"/>
        <w:jc w:val="center"/>
        <w:rPr>
          <w:rFonts w:ascii="Times New Roman" w:hAnsi="Times New Roman" w:eastAsia="宋体" w:cs="Times New Roman"/>
          <w:sz w:val="24"/>
          <w:szCs w:val="24"/>
        </w:rPr>
      </w:pPr>
      <w:r>
        <w:rPr>
          <w:rFonts w:ascii="Times New Roman" w:hAnsi="Times New Roman" w:eastAsia="宋体" w:cs="Times New Roman"/>
          <w:b/>
          <w:sz w:val="24"/>
          <w:szCs w:val="24"/>
        </w:rPr>
        <w:t>2020年8月6日</w:t>
      </w:r>
      <w:r>
        <w:rPr>
          <w:rFonts w:hint="eastAsia" w:ascii="Times New Roman" w:hAnsi="Times New Roman" w:eastAsia="宋体" w:cs="Times New Roman"/>
          <w:b/>
          <w:sz w:val="24"/>
          <w:szCs w:val="24"/>
        </w:rPr>
        <w:t>三秦都市</w:t>
      </w:r>
      <w:r>
        <w:rPr>
          <w:rFonts w:ascii="Times New Roman" w:hAnsi="Times New Roman" w:eastAsia="宋体" w:cs="Times New Roman"/>
          <w:b/>
          <w:sz w:val="24"/>
          <w:szCs w:val="24"/>
        </w:rPr>
        <w:t>报公示</w:t>
      </w:r>
      <w:r>
        <w:rPr>
          <w:rFonts w:ascii="Times New Roman" w:hAnsi="Times New Roman" w:eastAsia="宋体" w:cs="Times New Roman"/>
          <w:sz w:val="24"/>
          <w:szCs w:val="24"/>
        </w:rPr>
        <w:t xml:space="preserve"> </w:t>
      </w:r>
    </w:p>
    <w:p>
      <w:pPr>
        <w:snapToGrid w:val="0"/>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drawing>
          <wp:inline distT="0" distB="0" distL="0" distR="0">
            <wp:extent cx="5274310" cy="4162425"/>
            <wp:effectExtent l="0" t="0" r="2540" b="9525"/>
            <wp:docPr id="7" name="图片 7" descr="报纸上的文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报纸上的文字&#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4162425"/>
                    </a:xfrm>
                    <a:prstGeom prst="rect">
                      <a:avLst/>
                    </a:prstGeom>
                  </pic:spPr>
                </pic:pic>
              </a:graphicData>
            </a:graphic>
          </wp:inline>
        </w:drawing>
      </w:r>
    </w:p>
    <w:p>
      <w:pPr>
        <w:snapToGrid w:val="0"/>
        <w:spacing w:line="360" w:lineRule="auto"/>
        <w:jc w:val="center"/>
        <w:rPr>
          <w:rFonts w:ascii="Times New Roman" w:hAnsi="Times New Roman" w:eastAsia="宋体" w:cs="Times New Roman"/>
          <w:b/>
          <w:sz w:val="24"/>
          <w:szCs w:val="24"/>
        </w:rPr>
      </w:pPr>
      <w:r>
        <w:rPr>
          <w:rFonts w:ascii="Times New Roman" w:hAnsi="Times New Roman" w:eastAsia="宋体" w:cs="Times New Roman"/>
          <w:b/>
          <w:sz w:val="24"/>
          <w:szCs w:val="24"/>
        </w:rPr>
        <w:t>2020年8月12日</w:t>
      </w:r>
      <w:r>
        <w:rPr>
          <w:rFonts w:hint="eastAsia" w:ascii="Times New Roman" w:hAnsi="Times New Roman" w:eastAsia="宋体" w:cs="Times New Roman"/>
          <w:b/>
          <w:sz w:val="24"/>
          <w:szCs w:val="24"/>
        </w:rPr>
        <w:t>三秦都市</w:t>
      </w:r>
      <w:r>
        <w:rPr>
          <w:rFonts w:ascii="Times New Roman" w:hAnsi="Times New Roman" w:eastAsia="宋体" w:cs="Times New Roman"/>
          <w:b/>
          <w:sz w:val="24"/>
          <w:szCs w:val="24"/>
        </w:rPr>
        <w:t>报公示</w:t>
      </w:r>
    </w:p>
    <w:p>
      <w:pPr>
        <w:snapToGrid w:val="0"/>
        <w:spacing w:line="360" w:lineRule="auto"/>
        <w:ind w:firstLine="480"/>
        <w:rPr>
          <w:rFonts w:ascii="Times New Roman" w:hAnsi="Times New Roman" w:eastAsia="宋体" w:cs="Times New Roman"/>
          <w:b/>
          <w:sz w:val="24"/>
          <w:szCs w:val="24"/>
        </w:rPr>
      </w:pPr>
      <w:r>
        <w:rPr>
          <w:rFonts w:ascii="Times New Roman" w:hAnsi="Times New Roman" w:eastAsia="宋体" w:cs="Times New Roman"/>
          <w:b/>
          <w:sz w:val="24"/>
          <w:szCs w:val="24"/>
        </w:rPr>
        <w:t>3.2.3 张贴</w:t>
      </w:r>
    </w:p>
    <w:p>
      <w:pPr>
        <w:snapToGrid w:val="0"/>
        <w:spacing w:line="360" w:lineRule="auto"/>
        <w:ind w:firstLine="480"/>
        <w:rPr>
          <w:rFonts w:ascii="Times New Roman" w:hAnsi="Times New Roman" w:eastAsia="宋体" w:cs="Times New Roman"/>
          <w:sz w:val="24"/>
          <w:szCs w:val="24"/>
        </w:rPr>
      </w:pPr>
      <w:r>
        <w:rPr>
          <w:rFonts w:ascii="Times New Roman" w:hAnsi="Times New Roman" w:eastAsia="宋体" w:cs="Times New Roman"/>
          <w:color w:val="000000"/>
          <w:szCs w:val="21"/>
        </w:rPr>
        <w:t>本项目</w:t>
      </w:r>
      <w:r>
        <w:rPr>
          <w:rFonts w:hint="eastAsia" w:ascii="Times New Roman" w:hAnsi="Times New Roman" w:eastAsia="宋体" w:cs="Times New Roman"/>
          <w:color w:val="000000"/>
          <w:szCs w:val="21"/>
        </w:rPr>
        <w:t>在评价范围内进行了</w:t>
      </w:r>
      <w:r>
        <w:rPr>
          <w:rFonts w:ascii="Times New Roman" w:hAnsi="Times New Roman" w:eastAsia="宋体" w:cs="Times New Roman"/>
          <w:color w:val="000000"/>
          <w:szCs w:val="21"/>
        </w:rPr>
        <w:t>张贴公示</w:t>
      </w:r>
      <w:r>
        <w:rPr>
          <w:rFonts w:ascii="Times New Roman" w:hAnsi="Times New Roman" w:eastAsia="宋体" w:cs="Times New Roman"/>
          <w:sz w:val="24"/>
          <w:szCs w:val="24"/>
        </w:rPr>
        <w:t>，符合办法第十一条规定，</w:t>
      </w:r>
      <w:r>
        <w:rPr>
          <w:rFonts w:ascii="Times New Roman" w:hAnsi="Times New Roman" w:eastAsia="宋体" w:cs="Times New Roman"/>
          <w:color w:val="000000"/>
          <w:szCs w:val="21"/>
        </w:rPr>
        <w:t>张贴</w:t>
      </w:r>
      <w:r>
        <w:rPr>
          <w:rFonts w:ascii="Times New Roman" w:hAnsi="Times New Roman" w:eastAsia="宋体" w:cs="Times New Roman"/>
          <w:sz w:val="24"/>
          <w:szCs w:val="24"/>
        </w:rPr>
        <w:t>照片如下：</w:t>
      </w:r>
    </w:p>
    <w:p>
      <w:pPr>
        <w:snapToGrid w:val="0"/>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4310" cy="3956050"/>
            <wp:effectExtent l="0" t="0" r="2540" b="6350"/>
            <wp:docPr id="8" name="图片 8"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建筑的摆设布局&#10;&#10;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napToGrid w:val="0"/>
        <w:spacing w:line="360" w:lineRule="auto"/>
        <w:ind w:firstLine="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草坡埝（李村）</w:t>
      </w:r>
    </w:p>
    <w:p>
      <w:pPr>
        <w:snapToGrid w:val="0"/>
        <w:spacing w:line="360" w:lineRule="auto"/>
        <w:ind w:firstLine="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054600" cy="3790950"/>
            <wp:effectExtent l="0" t="0" r="0" b="0"/>
            <wp:docPr id="12" name="图片 12" descr="石头墙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石头墙上&#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7327" cy="3793300"/>
                    </a:xfrm>
                    <a:prstGeom prst="rect">
                      <a:avLst/>
                    </a:prstGeom>
                  </pic:spPr>
                </pic:pic>
              </a:graphicData>
            </a:graphic>
          </wp:inline>
        </w:drawing>
      </w:r>
    </w:p>
    <w:p>
      <w:pPr>
        <w:snapToGrid w:val="0"/>
        <w:spacing w:line="360" w:lineRule="auto"/>
        <w:ind w:firstLine="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t>北庄村</w:t>
      </w:r>
    </w:p>
    <w:p>
      <w:pPr>
        <w:snapToGrid w:val="0"/>
        <w:spacing w:line="360" w:lineRule="auto"/>
        <w:ind w:firstLine="480"/>
        <w:jc w:val="center"/>
        <w:rPr>
          <w:rFonts w:ascii="Times New Roman" w:hAnsi="Times New Roman" w:eastAsia="宋体" w:cs="Times New Roman"/>
          <w:sz w:val="24"/>
          <w:szCs w:val="24"/>
        </w:rPr>
      </w:pPr>
      <w:r>
        <w:rPr>
          <w:rFonts w:hint="eastAsia" w:ascii="Times New Roman" w:hAnsi="Times New Roman" w:eastAsia="宋体" w:cs="Times New Roman"/>
          <w:sz w:val="24"/>
          <w:szCs w:val="24"/>
        </w:rPr>
        <w:drawing>
          <wp:inline distT="0" distB="0" distL="0" distR="0">
            <wp:extent cx="5274310" cy="3956050"/>
            <wp:effectExtent l="0" t="0" r="2540" b="6350"/>
            <wp:docPr id="13" name="图片 13" descr="砖墙上的海报&#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砖墙上的海报&#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pPr>
        <w:snapToGrid w:val="0"/>
        <w:spacing w:line="360" w:lineRule="auto"/>
        <w:ind w:firstLine="48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渚北村</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3.3查阅情况</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本项目</w:t>
      </w:r>
      <w:r>
        <w:rPr>
          <w:rFonts w:hint="eastAsia" w:ascii="Times New Roman" w:hAnsi="Times New Roman" w:eastAsia="宋体" w:cs="Times New Roman"/>
          <w:sz w:val="24"/>
          <w:szCs w:val="24"/>
        </w:rPr>
        <w:t>企业网</w:t>
      </w:r>
      <w:r>
        <w:rPr>
          <w:rFonts w:ascii="Times New Roman" w:hAnsi="Times New Roman" w:eastAsia="宋体" w:cs="Times New Roman"/>
          <w:sz w:val="24"/>
          <w:szCs w:val="24"/>
        </w:rPr>
        <w:t>站</w:t>
      </w:r>
      <w:r>
        <w:rPr>
          <w:rFonts w:hint="eastAsia" w:ascii="Times New Roman" w:hAnsi="Times New Roman" w:eastAsia="宋体" w:cs="Times New Roman"/>
          <w:sz w:val="24"/>
          <w:szCs w:val="24"/>
        </w:rPr>
        <w:t>公示中</w:t>
      </w:r>
      <w:r>
        <w:rPr>
          <w:rFonts w:ascii="Times New Roman" w:hAnsi="Times New Roman" w:eastAsia="宋体" w:cs="Times New Roman"/>
          <w:sz w:val="24"/>
          <w:szCs w:val="24"/>
        </w:rPr>
        <w:t>附加了《陕西龙门钢铁有限责任公司</w:t>
      </w:r>
      <w:r>
        <w:rPr>
          <w:rFonts w:hint="eastAsia" w:ascii="Times New Roman" w:hAnsi="Times New Roman" w:eastAsia="宋体" w:cs="Times New Roman"/>
          <w:sz w:val="24"/>
          <w:szCs w:val="24"/>
        </w:rPr>
        <w:t>高质量发展</w:t>
      </w:r>
      <w:r>
        <w:rPr>
          <w:rFonts w:ascii="Times New Roman" w:hAnsi="Times New Roman" w:eastAsia="宋体" w:cs="Times New Roman"/>
          <w:sz w:val="24"/>
          <w:szCs w:val="24"/>
        </w:rPr>
        <w:t>转炉系统改造升级项目环境影响报告书》征求意见稿的链接，公众可下载后查阅，同时公开建设单位通讯地址、联系电话公众可申请查阅，公示期间本项目在未接到查阅申请</w:t>
      </w:r>
      <w:r>
        <w:rPr>
          <w:rFonts w:hint="eastAsia" w:ascii="Times New Roman" w:hAnsi="Times New Roman" w:eastAsia="宋体" w:cs="Times New Roman"/>
          <w:sz w:val="24"/>
          <w:szCs w:val="24"/>
        </w:rPr>
        <w:t>。</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3.4公众提出意见情况</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未收到公众提出意见</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4其他公众参与情况</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无</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5 公众意见处理情况</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5.1 公众意见概述和分析</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在征求意见期间公众未提出公众意见</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5.2 公众意见采纳情况</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未收到意见。</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　　5.3 公众意见未采纳情况</w:t>
      </w:r>
    </w:p>
    <w:p>
      <w:pPr>
        <w:snapToGrid w:val="0"/>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无</w:t>
      </w:r>
    </w:p>
    <w:p>
      <w:pPr>
        <w:widowControl/>
        <w:shd w:val="clear" w:color="auto" w:fill="FFFFFF"/>
        <w:spacing w:line="540" w:lineRule="atLeast"/>
        <w:jc w:val="left"/>
        <w:rPr>
          <w:rFonts w:ascii="Times New Roman" w:hAnsi="Times New Roman" w:eastAsia="宋体" w:cs="Times New Roman"/>
          <w:b/>
          <w:sz w:val="24"/>
          <w:szCs w:val="24"/>
        </w:rPr>
      </w:pPr>
      <w:r>
        <w:rPr>
          <w:rFonts w:hint="eastAsia" w:ascii="微软雅黑" w:hAnsi="微软雅黑" w:eastAsia="微软雅黑" w:cs="宋体"/>
          <w:color w:val="000000"/>
          <w:kern w:val="0"/>
          <w:sz w:val="24"/>
          <w:szCs w:val="24"/>
          <w:lang w:val="en"/>
        </w:rPr>
        <w:t>　　</w:t>
      </w:r>
      <w:r>
        <w:rPr>
          <w:rFonts w:ascii="Times New Roman" w:hAnsi="Times New Roman" w:eastAsia="宋体" w:cs="Times New Roman"/>
          <w:b/>
          <w:sz w:val="24"/>
          <w:szCs w:val="24"/>
        </w:rPr>
        <w:t>7 诚信承诺</w:t>
      </w:r>
    </w:p>
    <w:p>
      <w:pPr>
        <w:snapToGrid w:val="0"/>
        <w:spacing w:line="360" w:lineRule="auto"/>
        <w:ind w:firstLine="480"/>
        <w:rPr>
          <w:rFonts w:ascii="Times New Roman" w:hAnsi="Times New Roman" w:eastAsia="宋体" w:cs="Times New Roman"/>
          <w:bCs/>
          <w:sz w:val="24"/>
          <w:szCs w:val="24"/>
        </w:rPr>
      </w:pPr>
      <w:r>
        <w:rPr>
          <w:rFonts w:ascii="Times New Roman" w:hAnsi="Times New Roman" w:eastAsia="宋体" w:cs="Times New Roman"/>
          <w:bCs/>
          <w:sz w:val="24"/>
          <w:szCs w:val="24"/>
        </w:rPr>
        <w:t>见附件</w:t>
      </w:r>
    </w:p>
    <w:p>
      <w:pPr>
        <w:snapToGrid w:val="0"/>
        <w:spacing w:line="360" w:lineRule="auto"/>
        <w:rPr>
          <w:rFonts w:ascii="Times New Roman" w:hAnsi="Times New Roman" w:eastAsia="宋体" w:cs="Times New Roman"/>
          <w:b/>
          <w:sz w:val="24"/>
          <w:szCs w:val="24"/>
        </w:rPr>
        <w:sectPr>
          <w:pgSz w:w="11906" w:h="16838"/>
          <w:pgMar w:top="1440" w:right="1800" w:bottom="1440" w:left="1800" w:header="851" w:footer="992" w:gutter="0"/>
          <w:cols w:space="425" w:num="1"/>
          <w:docGrid w:type="lines" w:linePitch="312" w:charSpace="0"/>
        </w:sectPr>
      </w:pPr>
      <w:r>
        <w:rPr>
          <w:rFonts w:ascii="Times New Roman" w:hAnsi="Times New Roman" w:eastAsia="宋体" w:cs="Times New Roman"/>
          <w:b/>
          <w:sz w:val="24"/>
          <w:szCs w:val="24"/>
        </w:rPr>
        <w:t xml:space="preserve">    </w:t>
      </w:r>
    </w:p>
    <w:p>
      <w:pPr>
        <w:snapToGrid w:val="0"/>
        <w:spacing w:line="360" w:lineRule="auto"/>
        <w:rPr>
          <w:rFonts w:ascii="Times New Roman" w:hAnsi="Times New Roman" w:eastAsia="宋体" w:cs="Times New Roman"/>
          <w:b/>
          <w:sz w:val="24"/>
          <w:szCs w:val="24"/>
        </w:rPr>
      </w:pPr>
      <w:r>
        <w:rPr>
          <w:rFonts w:ascii="Times New Roman" w:hAnsi="Times New Roman" w:eastAsia="宋体" w:cs="Times New Roman"/>
          <w:b/>
          <w:sz w:val="24"/>
          <w:szCs w:val="24"/>
        </w:rPr>
        <w:t>附件</w:t>
      </w:r>
    </w:p>
    <w:p>
      <w:pPr>
        <w:snapToGrid w:val="0"/>
        <w:spacing w:line="360" w:lineRule="auto"/>
        <w:jc w:val="center"/>
        <w:rPr>
          <w:rFonts w:ascii="Times New Roman" w:hAnsi="Times New Roman" w:eastAsia="宋体" w:cs="Times New Roman"/>
          <w:b/>
          <w:sz w:val="32"/>
          <w:szCs w:val="32"/>
        </w:rPr>
      </w:pPr>
      <w:r>
        <w:rPr>
          <w:rFonts w:ascii="Times New Roman" w:hAnsi="Times New Roman" w:eastAsia="宋体" w:cs="Times New Roman"/>
          <w:b/>
          <w:sz w:val="32"/>
          <w:szCs w:val="32"/>
        </w:rPr>
        <w:t>诚信承诺</w:t>
      </w:r>
    </w:p>
    <w:p>
      <w:pPr>
        <w:snapToGrid w:val="0"/>
        <w:spacing w:line="360" w:lineRule="auto"/>
        <w:ind w:firstLine="480" w:firstLineChars="200"/>
        <w:rPr>
          <w:rFonts w:ascii="Times New Roman" w:hAnsi="Times New Roman" w:eastAsia="宋体" w:cs="Times New Roman"/>
          <w:sz w:val="24"/>
          <w:szCs w:val="24"/>
        </w:rPr>
      </w:pPr>
    </w:p>
    <w:p>
      <w:pPr>
        <w:snapToGrid w:val="0"/>
        <w:spacing w:line="360" w:lineRule="auto"/>
        <w:ind w:firstLine="480" w:firstLineChars="200"/>
        <w:rPr>
          <w:rFonts w:ascii="Times New Roman" w:hAnsi="Times New Roman" w:eastAsia="宋体" w:cs="Times New Roman"/>
          <w:b/>
          <w:bCs/>
          <w:sz w:val="24"/>
          <w:szCs w:val="24"/>
        </w:rPr>
      </w:pPr>
      <w:r>
        <w:rPr>
          <w:rFonts w:ascii="Times New Roman" w:hAnsi="Times New Roman" w:eastAsia="宋体" w:cs="Times New Roman"/>
          <w:sz w:val="24"/>
          <w:szCs w:val="24"/>
        </w:rPr>
        <w:t>我单位已按照《办法》要求，在陕西龙门钢铁有限责任公司</w:t>
      </w:r>
      <w:r>
        <w:rPr>
          <w:rFonts w:hint="eastAsia" w:ascii="Times New Roman" w:hAnsi="Times New Roman" w:eastAsia="宋体" w:cs="Times New Roman"/>
          <w:sz w:val="24"/>
          <w:szCs w:val="24"/>
        </w:rPr>
        <w:t>高质量发展</w:t>
      </w:r>
      <w:r>
        <w:rPr>
          <w:rFonts w:ascii="Times New Roman" w:hAnsi="Times New Roman" w:eastAsia="宋体" w:cs="Times New Roman"/>
          <w:sz w:val="24"/>
          <w:szCs w:val="24"/>
        </w:rPr>
        <w:t>转炉系统改造升级项目环境影响报告书编制阶段开展了公众参与工作，未收到公众提出的与环境影响相关的合理意见，并按照要求编制了公众参与说明。</w:t>
      </w:r>
    </w:p>
    <w:p>
      <w:pPr>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我单位承诺，本次提交的《陕西龙门钢铁有限责任公司</w:t>
      </w:r>
      <w:r>
        <w:rPr>
          <w:rFonts w:hint="eastAsia" w:ascii="Times New Roman" w:hAnsi="Times New Roman" w:eastAsia="宋体" w:cs="Times New Roman"/>
          <w:sz w:val="24"/>
          <w:szCs w:val="24"/>
        </w:rPr>
        <w:t>高质量发展</w:t>
      </w:r>
      <w:r>
        <w:rPr>
          <w:rFonts w:ascii="Times New Roman" w:hAnsi="Times New Roman" w:eastAsia="宋体" w:cs="Times New Roman"/>
          <w:sz w:val="24"/>
          <w:szCs w:val="24"/>
        </w:rPr>
        <w:t>转炉系统改造升级项目环境影响评价公众参与说明》内容客观</w:t>
      </w:r>
      <w:r>
        <w:rPr>
          <w:rFonts w:hint="eastAsia" w:ascii="Times New Roman" w:hAnsi="Times New Roman" w:eastAsia="宋体" w:cs="Times New Roman"/>
          <w:sz w:val="24"/>
          <w:szCs w:val="24"/>
        </w:rPr>
        <w:t xml:space="preserve"> </w:t>
      </w:r>
      <w:r>
        <w:rPr>
          <w:rFonts w:ascii="Times New Roman" w:hAnsi="Times New Roman" w:eastAsia="宋体" w:cs="Times New Roman"/>
          <w:sz w:val="24"/>
          <w:szCs w:val="24"/>
        </w:rPr>
        <w:t>、真实，未包含依法不得公开的国家秘密、商业秘密、个人隐私。如存在弄虚作假、隐瞒欺骗等情况及由此导致的一切后果由陕西龙门钢铁有限责任公司承担全部责任。</w:t>
      </w: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sz w:val="24"/>
          <w:szCs w:val="24"/>
        </w:rPr>
      </w:pPr>
    </w:p>
    <w:p>
      <w:pPr>
        <w:snapToGrid w:val="0"/>
        <w:spacing w:line="360" w:lineRule="auto"/>
        <w:rPr>
          <w:rFonts w:ascii="Times New Roman" w:hAnsi="Times New Roman" w:eastAsia="宋体" w:cs="Times New Roman"/>
          <w:b/>
          <w:bCs/>
          <w:sz w:val="24"/>
          <w:szCs w:val="24"/>
        </w:rPr>
      </w:pPr>
      <w:r>
        <w:rPr>
          <w:rFonts w:ascii="Times New Roman" w:hAnsi="Times New Roman" w:eastAsia="宋体" w:cs="Times New Roman"/>
          <w:sz w:val="24"/>
          <w:szCs w:val="24"/>
        </w:rPr>
        <w:t>　　承诺单位：陕西龙门钢铁有限责任公司（盖章）</w:t>
      </w:r>
    </w:p>
    <w:p>
      <w:pPr>
        <w:snapToGrid w:val="0"/>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　　承诺时间：2020年9月7日</w:t>
      </w:r>
    </w:p>
    <w:p>
      <w:pPr>
        <w:snapToGrid w:val="0"/>
        <w:spacing w:line="360" w:lineRule="auto"/>
        <w:rPr>
          <w:rFonts w:ascii="Times New Roman" w:hAnsi="Times New Roman" w:eastAsia="宋体"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altName w:val="微软雅黑"/>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B8"/>
    <w:rsid w:val="00033152"/>
    <w:rsid w:val="000614DC"/>
    <w:rsid w:val="00062E76"/>
    <w:rsid w:val="000731B0"/>
    <w:rsid w:val="000B006A"/>
    <w:rsid w:val="000B35E5"/>
    <w:rsid w:val="00143F18"/>
    <w:rsid w:val="00147855"/>
    <w:rsid w:val="00161199"/>
    <w:rsid w:val="0019036C"/>
    <w:rsid w:val="0019514A"/>
    <w:rsid w:val="0019687C"/>
    <w:rsid w:val="001B28F5"/>
    <w:rsid w:val="001B31BC"/>
    <w:rsid w:val="002538F8"/>
    <w:rsid w:val="00290FEF"/>
    <w:rsid w:val="002A4048"/>
    <w:rsid w:val="002D7B37"/>
    <w:rsid w:val="003262BF"/>
    <w:rsid w:val="00386389"/>
    <w:rsid w:val="003D5FCF"/>
    <w:rsid w:val="00437F99"/>
    <w:rsid w:val="00443C5A"/>
    <w:rsid w:val="004469DA"/>
    <w:rsid w:val="00451AA8"/>
    <w:rsid w:val="00485FB5"/>
    <w:rsid w:val="0048638B"/>
    <w:rsid w:val="004964F2"/>
    <w:rsid w:val="004B06C3"/>
    <w:rsid w:val="004E4A86"/>
    <w:rsid w:val="0054357A"/>
    <w:rsid w:val="005749E4"/>
    <w:rsid w:val="005769B1"/>
    <w:rsid w:val="005B67D0"/>
    <w:rsid w:val="005D3338"/>
    <w:rsid w:val="005E73D1"/>
    <w:rsid w:val="0062254B"/>
    <w:rsid w:val="006618B0"/>
    <w:rsid w:val="0066548B"/>
    <w:rsid w:val="006C1469"/>
    <w:rsid w:val="007069D3"/>
    <w:rsid w:val="00720258"/>
    <w:rsid w:val="00735B5C"/>
    <w:rsid w:val="007E6B73"/>
    <w:rsid w:val="007F1DDD"/>
    <w:rsid w:val="007F3208"/>
    <w:rsid w:val="00867872"/>
    <w:rsid w:val="008B0560"/>
    <w:rsid w:val="008E06B8"/>
    <w:rsid w:val="008F7001"/>
    <w:rsid w:val="0091211E"/>
    <w:rsid w:val="00963E05"/>
    <w:rsid w:val="0096789A"/>
    <w:rsid w:val="00977F43"/>
    <w:rsid w:val="009C3D4A"/>
    <w:rsid w:val="009E3AF2"/>
    <w:rsid w:val="00A10232"/>
    <w:rsid w:val="00A217E5"/>
    <w:rsid w:val="00A37C15"/>
    <w:rsid w:val="00A464D0"/>
    <w:rsid w:val="00A851E6"/>
    <w:rsid w:val="00A9365E"/>
    <w:rsid w:val="00AA6AC6"/>
    <w:rsid w:val="00B07159"/>
    <w:rsid w:val="00B30250"/>
    <w:rsid w:val="00B621C3"/>
    <w:rsid w:val="00B7402F"/>
    <w:rsid w:val="00BC5B8B"/>
    <w:rsid w:val="00BD0DA4"/>
    <w:rsid w:val="00C06704"/>
    <w:rsid w:val="00C225FF"/>
    <w:rsid w:val="00C322A7"/>
    <w:rsid w:val="00C54B8C"/>
    <w:rsid w:val="00C71F58"/>
    <w:rsid w:val="00C74DFB"/>
    <w:rsid w:val="00C815C9"/>
    <w:rsid w:val="00C974B7"/>
    <w:rsid w:val="00CD0062"/>
    <w:rsid w:val="00CD105C"/>
    <w:rsid w:val="00CE324F"/>
    <w:rsid w:val="00D90668"/>
    <w:rsid w:val="00D931F4"/>
    <w:rsid w:val="00DA7FA2"/>
    <w:rsid w:val="00DD0CD9"/>
    <w:rsid w:val="00E02E64"/>
    <w:rsid w:val="00E80739"/>
    <w:rsid w:val="00E93BAC"/>
    <w:rsid w:val="00EB2D5B"/>
    <w:rsid w:val="00EE4A83"/>
    <w:rsid w:val="00EF283A"/>
    <w:rsid w:val="00F060AF"/>
    <w:rsid w:val="00F2648E"/>
    <w:rsid w:val="00FD73BC"/>
    <w:rsid w:val="1F335242"/>
    <w:rsid w:val="5FE44A3F"/>
    <w:rsid w:val="6DD046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5"/>
    <w:semiHidden/>
    <w:unhideWhenUsed/>
    <w:qFormat/>
    <w:uiPriority w:val="99"/>
    <w:rPr>
      <w:sz w:val="18"/>
      <w:szCs w:val="18"/>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Hyperlink"/>
    <w:basedOn w:val="8"/>
    <w:unhideWhenUsed/>
    <w:qFormat/>
    <w:uiPriority w:val="99"/>
    <w:rPr>
      <w:color w:val="0563C1" w:themeColor="hyperlink"/>
      <w:u w:val="single"/>
      <w14:textFill>
        <w14:solidFill>
          <w14:schemeClr w14:val="hlink"/>
        </w14:solidFill>
      </w14:textFill>
    </w:rPr>
  </w:style>
  <w:style w:type="character" w:customStyle="1" w:styleId="11">
    <w:name w:val="页眉 字符"/>
    <w:basedOn w:val="8"/>
    <w:link w:val="4"/>
    <w:qFormat/>
    <w:uiPriority w:val="99"/>
    <w:rPr>
      <w:sz w:val="18"/>
      <w:szCs w:val="18"/>
    </w:rPr>
  </w:style>
  <w:style w:type="character" w:customStyle="1" w:styleId="12">
    <w:name w:val="页脚 字符"/>
    <w:basedOn w:val="8"/>
    <w:link w:val="3"/>
    <w:qFormat/>
    <w:uiPriority w:val="99"/>
    <w:rPr>
      <w:sz w:val="18"/>
      <w:szCs w:val="18"/>
    </w:rPr>
  </w:style>
  <w:style w:type="character" w:customStyle="1" w:styleId="13">
    <w:name w:val="未处理的提及1"/>
    <w:basedOn w:val="8"/>
    <w:semiHidden/>
    <w:unhideWhenUsed/>
    <w:qFormat/>
    <w:uiPriority w:val="99"/>
    <w:rPr>
      <w:color w:val="605E5C"/>
      <w:shd w:val="clear" w:color="auto" w:fill="E1DFDD"/>
    </w:rPr>
  </w:style>
  <w:style w:type="character" w:customStyle="1" w:styleId="14">
    <w:name w:val="Subtle Emphasis"/>
    <w:basedOn w:val="8"/>
    <w:qFormat/>
    <w:uiPriority w:val="19"/>
    <w:rPr>
      <w:i/>
      <w:iCs/>
      <w:color w:val="404040" w:themeColor="text1" w:themeTint="BF"/>
      <w14:textFill>
        <w14:solidFill>
          <w14:schemeClr w14:val="tx1">
            <w14:lumMod w14:val="75000"/>
            <w14:lumOff w14:val="25000"/>
          </w14:schemeClr>
        </w14:solidFill>
      </w14:textFill>
    </w:rPr>
  </w:style>
  <w:style w:type="character" w:customStyle="1" w:styleId="15">
    <w:name w:val="批注框文本 字符"/>
    <w:basedOn w:val="8"/>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D68169-2E81-4C1B-AD4D-016D0FD25594}">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270</Words>
  <Characters>1539</Characters>
  <Lines>12</Lines>
  <Paragraphs>3</Paragraphs>
  <TotalTime>4</TotalTime>
  <ScaleCrop>false</ScaleCrop>
  <LinksUpToDate>false</LinksUpToDate>
  <CharactersWithSpaces>1806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2019-09-19T07:15:00Z</dcterms:created>
  <dc:creator>Administrator</dc:creator>
  <cp:lastModifiedBy>Administrator</cp:lastModifiedBy>
  <dcterms:modified xsi:type="dcterms:W3CDTF">2020-09-11T08:17:48Z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